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709" w:rsidRPr="00A37709" w:rsidRDefault="00E03A14" w:rsidP="00A37709">
      <w:pPr>
        <w:suppressAutoHyphens/>
        <w:wordWrap w:val="0"/>
        <w:jc w:val="left"/>
        <w:textAlignment w:val="baseline"/>
        <w:rPr>
          <w:rFonts w:ascii="ＭＳ 明朝" w:hAnsi="Times New Roman"/>
          <w:kern w:val="0"/>
          <w:szCs w:val="21"/>
        </w:rPr>
      </w:pPr>
      <w:bookmarkStart w:id="0" w:name="_GoBack"/>
      <w:bookmarkEnd w:id="0"/>
      <w:r>
        <w:rPr>
          <w:rFonts w:ascii="ＭＳ 明朝" w:eastAsia="ＭＳ ゴシック" w:hAnsi="Times New Roman" w:cs="ＭＳ ゴシック" w:hint="eastAsia"/>
          <w:kern w:val="0"/>
          <w:szCs w:val="21"/>
        </w:rPr>
        <w:t>○</w:t>
      </w:r>
      <w:r w:rsidR="00A37709" w:rsidRPr="00A37709">
        <w:rPr>
          <w:rFonts w:ascii="ＭＳ 明朝" w:eastAsia="ＭＳ ゴシック" w:hAnsi="Times New Roman" w:cs="ＭＳ ゴシック" w:hint="eastAsia"/>
          <w:kern w:val="0"/>
          <w:szCs w:val="21"/>
        </w:rPr>
        <w:t>青年等就農計画の認定制度</w:t>
      </w: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１　認定新規就農者制度の趣旨</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新規就農者制度は、将来において効率的かつ安定的な農業経営の担い手に発展するような青年等の就農を促進するため、新たに農業経営を営もうとする青年等が基本構想に示された農業経営の目標に向けて農業経営の基礎を確立しようとする青年等就農計画を市町村が認定し、これらの認定を受けた者に対して無利子資金の貸付け等の支援措置を重点的に講じようとするもので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２　青年等就農計画の作成</w:t>
      </w: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（１）青年等就農計画の認定を申請する者（以下「就農計画申請者」といいます。）が作成する青年等就農計画は、告示に定める様式によるものとします（参考２）。</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２）都道府県（普及指導センターを含む。第５の２において同じ。）、市町村、育成センター、農業者研修教育施設等の関係機関・団体等は、青年等就農計画を作成しようとする青年等に対し必要な指導・助言を積極的に行うもの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３　青年等就農計画の認定申請</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就農計画申請者は、その市町村の区域内において新たに農業</w:t>
      </w:r>
      <w:r w:rsidRPr="00A37709">
        <w:rPr>
          <w:rFonts w:ascii="ＭＳ 明朝" w:hAnsi="ＭＳ 明朝" w:cs="ＭＳ 明朝" w:hint="eastAsia"/>
          <w:kern w:val="0"/>
          <w:szCs w:val="21"/>
        </w:rPr>
        <w:lastRenderedPageBreak/>
        <w:t>経営を営もうとする青年等（農業経営を開始して５年以内の青年等を含む。以下同じ。）であって、青年等就農計画を作成して認定を受けることを希望する者です。したがって、その市町村の区域内に農用地を所有しない者や現に住所を有していない者も認定申請を行い、認定を受けることができます。</w:t>
      </w: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（１）青年等の範囲</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青年等就農計画を作成することができる青年等とは、次のア～ウのいずれかのものとします。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ア　青年（</w:t>
      </w:r>
      <w:r w:rsidRPr="00A37709">
        <w:rPr>
          <w:rFonts w:ascii="ＭＳ 明朝" w:hAnsi="ＭＳ 明朝" w:cs="ＭＳ 明朝"/>
          <w:kern w:val="0"/>
          <w:szCs w:val="21"/>
        </w:rPr>
        <w:t>18</w:t>
      </w:r>
      <w:r w:rsidRPr="00A37709">
        <w:rPr>
          <w:rFonts w:ascii="ＭＳ 明朝" w:hAnsi="ＭＳ 明朝" w:cs="ＭＳ 明朝" w:hint="eastAsia"/>
          <w:kern w:val="0"/>
          <w:szCs w:val="21"/>
        </w:rPr>
        <w:t>歳以上</w:t>
      </w:r>
      <w:r w:rsidRPr="00A37709">
        <w:rPr>
          <w:rFonts w:ascii="ＭＳ 明朝" w:hAnsi="ＭＳ 明朝" w:cs="ＭＳ 明朝"/>
          <w:kern w:val="0"/>
          <w:szCs w:val="21"/>
        </w:rPr>
        <w:t>45</w:t>
      </w:r>
      <w:r w:rsidRPr="00A37709">
        <w:rPr>
          <w:rFonts w:ascii="ＭＳ 明朝" w:hAnsi="ＭＳ 明朝" w:cs="ＭＳ 明朝" w:hint="eastAsia"/>
          <w:kern w:val="0"/>
          <w:szCs w:val="21"/>
        </w:rPr>
        <w:t>歳未満）</w:t>
      </w:r>
    </w:p>
    <w:p w:rsidR="00A37709" w:rsidRPr="00A37709" w:rsidRDefault="00A37709" w:rsidP="00A37709">
      <w:pPr>
        <w:suppressAutoHyphens/>
        <w:wordWrap w:val="0"/>
        <w:ind w:left="966"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ただし、地域に担い手がいない等やむを得ない事情があると市町村長が認める場合には、</w:t>
      </w:r>
      <w:r w:rsidRPr="00A37709">
        <w:rPr>
          <w:rFonts w:ascii="ＭＳ 明朝" w:hAnsi="ＭＳ 明朝" w:cs="ＭＳ 明朝"/>
          <w:kern w:val="0"/>
          <w:szCs w:val="21"/>
        </w:rPr>
        <w:t>50</w:t>
      </w:r>
      <w:r w:rsidRPr="00A37709">
        <w:rPr>
          <w:rFonts w:ascii="ＭＳ 明朝" w:hAnsi="ＭＳ 明朝" w:cs="ＭＳ 明朝" w:hint="eastAsia"/>
          <w:kern w:val="0"/>
          <w:szCs w:val="21"/>
        </w:rPr>
        <w:t>歳未満とします。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 xml:space="preserve">イ　</w:t>
      </w:r>
      <w:r w:rsidRPr="00A37709">
        <w:rPr>
          <w:rFonts w:ascii="ＭＳ 明朝" w:hAnsi="ＭＳ 明朝" w:cs="ＭＳ 明朝"/>
          <w:kern w:val="0"/>
          <w:szCs w:val="21"/>
        </w:rPr>
        <w:t>65</w:t>
      </w:r>
      <w:r w:rsidRPr="00A37709">
        <w:rPr>
          <w:rFonts w:ascii="ＭＳ 明朝" w:hAnsi="ＭＳ 明朝" w:cs="ＭＳ 明朝" w:hint="eastAsia"/>
          <w:kern w:val="0"/>
          <w:szCs w:val="21"/>
        </w:rPr>
        <w:t>歳未満の者であって、かつ、次の各号のいずれかに該当するもの</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（ア）商工業その他の事業の経営管理に３年以上従事した者</w:t>
      </w:r>
    </w:p>
    <w:p w:rsidR="00A37709" w:rsidRPr="00A37709" w:rsidRDefault="00A37709" w:rsidP="00A37709">
      <w:pPr>
        <w:suppressAutoHyphens/>
        <w:wordWrap w:val="0"/>
        <w:ind w:left="1208"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（イ）商工業その他の事業の経営管理に関する研究又は指導、教育その他の役務の提供の事業に３年以上従事した者</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（ウ）農業又は農業に関連する事業に３年以上従事した者</w:t>
      </w:r>
    </w:p>
    <w:p w:rsidR="00A37709" w:rsidRPr="00A37709" w:rsidRDefault="00A37709" w:rsidP="00A37709">
      <w:pPr>
        <w:suppressAutoHyphens/>
        <w:wordWrap w:val="0"/>
        <w:ind w:left="1208"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（エ）農業に関する研究又は指導、教育その他の役務の提供の事業に３年以上従事した者</w:t>
      </w:r>
    </w:p>
    <w:p w:rsidR="00A37709" w:rsidRPr="00A37709" w:rsidRDefault="00A37709" w:rsidP="00A37709">
      <w:pPr>
        <w:suppressAutoHyphens/>
        <w:wordWrap w:val="0"/>
        <w:ind w:left="1208"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（オ）（ア）から（エ）までに掲げる者と同等以上の知識及び技能を有すると認められる者</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ウ　ア又はイに掲げる者であって法人が営む農業に従事する</w:t>
      </w:r>
      <w:r w:rsidRPr="00A37709">
        <w:rPr>
          <w:rFonts w:ascii="ＭＳ 明朝" w:hAnsi="ＭＳ 明朝" w:cs="ＭＳ 明朝" w:hint="eastAsia"/>
          <w:kern w:val="0"/>
          <w:szCs w:val="21"/>
        </w:rPr>
        <w:lastRenderedPageBreak/>
        <w:t>と認められる者が役員の過半数を占める法人</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（２）青年等就農計画申請者に関する留意事項</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ア　新たに農業経営を営もうとする青年等の年齢は、農業経営の開始時の年齢で判断します。ただし、法人にあっては、登記日における役員の年齢で判断することとします。また、認定後に農業経営を開始する青年等にあっては、農業経営開始後直ちに様式第２ー２号により市町村に報告することとします。</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イ　次の（ア）及び（イ）については、農業経営の開始に当たり自らが行う農業経営についての収支を明らかにし、親族（三親等以内の者をいう。）の経営との区分を明確にするため、自らの農業経営の経営収支に関する帳簿の記載と自己の預貯金口座の開設を行うことが必要で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（ア）親族の農業経営とは別に新たに農業部門の経営を開始する場合</w:t>
      </w:r>
    </w:p>
    <w:p w:rsidR="00A37709" w:rsidRPr="00A37709" w:rsidRDefault="00A37709" w:rsidP="00A37709">
      <w:pPr>
        <w:suppressAutoHyphens/>
        <w:wordWrap w:val="0"/>
        <w:ind w:left="1208"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（イ）農業経営の継承者が親族の農業経営を全部または一部継承して農業経営を開始する場合</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ウ　新たに農業経営を営もうとする青年等には、過去に農業従事の経験があるが、現在は農業以外の職業に従事している者であって、新たに農業経営を営もうとする青年等も含まれます。</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lastRenderedPageBreak/>
        <w:t>エ　新たに農業経営を営もうとする青年等には、農業法人等の従業員として現に農業に従事している者も含まれます。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（３）複数市町村にまたがる経営の取扱い</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複数市町村において認定を希望する者は、それぞれの市町村に対して認定申請を行う必要があります。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また、近接する他の市町村において既に認定を受けている者から、新たに認定申請があった場合には、当該市町村においても認定要件を満たしていることが想定されるため、特段の支障がない限り、当該市町村でも速やかに認定することが望ましいと考えます。</w:t>
      </w:r>
    </w:p>
    <w:p w:rsidR="00A37709" w:rsidRPr="00A37709" w:rsidRDefault="00A37709" w:rsidP="00A37709">
      <w:pPr>
        <w:suppressAutoHyphens/>
        <w:wordWrap w:val="0"/>
        <w:ind w:left="242"/>
        <w:jc w:val="left"/>
        <w:textAlignment w:val="baseline"/>
        <w:rPr>
          <w:rFonts w:ascii="ＭＳ 明朝" w:hAnsi="Times New Roman"/>
          <w:kern w:val="0"/>
          <w:szCs w:val="21"/>
        </w:rPr>
      </w:pP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（４）夫婦等の共同申請の取扱い</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次に掲げる事項の全てが確認できる場合にあっては、複数の者による青年等就農計画の認定の共同申請を認めることとします。</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①　就農計画申請者が、全て同一の世帯に属する者である、又はかつて同一の世帯に属していた者（その者の配偶者を含みます。）であること。なお、「同一の世帯」とは、住居及び生計を同じくする親族の集団とします。</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②　家族経営協定等の取決めが締結されており、その中で、</w:t>
      </w:r>
      <w:r w:rsidRPr="00A37709">
        <w:rPr>
          <w:rFonts w:ascii="ＭＳ 明朝" w:hAnsi="ＭＳ 明朝" w:cs="ＭＳ 明朝" w:hint="eastAsia"/>
          <w:kern w:val="0"/>
          <w:szCs w:val="21"/>
        </w:rPr>
        <w:lastRenderedPageBreak/>
        <w:t>当該農業経営から生ずる収益が当該就農計画申請者の全てに帰属すること及び当該農業経営に関する基本的事項について当該就農計画申請者の全ての合意により決定することが明確化されていること。</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③　当該家族経営協定等の取決めが遵守されていること。</w:t>
      </w:r>
    </w:p>
    <w:p w:rsidR="00A37709" w:rsidRPr="00A37709" w:rsidRDefault="00A37709" w:rsidP="00A37709">
      <w:pPr>
        <w:suppressAutoHyphens/>
        <w:wordWrap w:val="0"/>
        <w:ind w:left="242"/>
        <w:jc w:val="left"/>
        <w:textAlignment w:val="baseline"/>
        <w:rPr>
          <w:rFonts w:ascii="ＭＳ 明朝" w:hAnsi="Times New Roman"/>
          <w:kern w:val="0"/>
          <w:szCs w:val="21"/>
        </w:rPr>
      </w:pP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４　青年等就農計画の認定</w:t>
      </w:r>
    </w:p>
    <w:p w:rsidR="00A37709" w:rsidRPr="00A37709" w:rsidRDefault="00A37709" w:rsidP="00A37709">
      <w:pPr>
        <w:suppressAutoHyphens/>
        <w:wordWrap w:val="0"/>
        <w:jc w:val="left"/>
        <w:textAlignment w:val="baseline"/>
        <w:rPr>
          <w:rFonts w:ascii="ＭＳ 明朝" w:hAnsi="Times New Roman"/>
          <w:kern w:val="0"/>
          <w:szCs w:val="21"/>
        </w:rPr>
      </w:pPr>
      <w:r w:rsidRPr="00A37709">
        <w:rPr>
          <w:rFonts w:ascii="ＭＳ 明朝" w:hAnsi="ＭＳ 明朝" w:cs="ＭＳ 明朝" w:hint="eastAsia"/>
          <w:kern w:val="0"/>
          <w:szCs w:val="21"/>
        </w:rPr>
        <w:t>（１）青年等就農計画の認定要件</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市町村は、申請された青年等就農計画が次に掲げる要件を満たす場合に、その認定を行うものとします。</w:t>
      </w:r>
    </w:p>
    <w:p w:rsidR="00A37709" w:rsidRPr="00A37709" w:rsidRDefault="00A37709" w:rsidP="00A37709">
      <w:pPr>
        <w:suppressAutoHyphens/>
        <w:wordWrap w:val="0"/>
        <w:ind w:left="484"/>
        <w:jc w:val="left"/>
        <w:textAlignment w:val="baseline"/>
        <w:rPr>
          <w:rFonts w:ascii="ＭＳ 明朝" w:hAnsi="Times New Roman"/>
          <w:kern w:val="0"/>
          <w:szCs w:val="21"/>
        </w:rPr>
      </w:pPr>
      <w:r w:rsidRPr="00A37709">
        <w:rPr>
          <w:rFonts w:ascii="ＭＳ 明朝" w:hAnsi="ＭＳ 明朝" w:cs="ＭＳ 明朝" w:hint="eastAsia"/>
          <w:kern w:val="0"/>
          <w:szCs w:val="21"/>
        </w:rPr>
        <w:t>①　その計画が市町村の基本構想に照らして適切なものであること。</w:t>
      </w:r>
    </w:p>
    <w:p w:rsidR="00A37709" w:rsidRPr="00A37709" w:rsidRDefault="00A37709" w:rsidP="00A37709">
      <w:pPr>
        <w:suppressAutoHyphens/>
        <w:wordWrap w:val="0"/>
        <w:ind w:left="484"/>
        <w:jc w:val="left"/>
        <w:textAlignment w:val="baseline"/>
        <w:rPr>
          <w:rFonts w:ascii="ＭＳ 明朝" w:hAnsi="Times New Roman"/>
          <w:kern w:val="0"/>
          <w:szCs w:val="21"/>
        </w:rPr>
      </w:pPr>
      <w:r w:rsidRPr="00A37709">
        <w:rPr>
          <w:rFonts w:ascii="ＭＳ 明朝" w:hAnsi="ＭＳ 明朝" w:cs="ＭＳ 明朝" w:hint="eastAsia"/>
          <w:kern w:val="0"/>
          <w:szCs w:val="21"/>
        </w:rPr>
        <w:t>②　その計画が達成される見込みが確実であること。</w:t>
      </w:r>
    </w:p>
    <w:p w:rsidR="00A37709" w:rsidRPr="00A37709" w:rsidRDefault="00A37709" w:rsidP="00A37709">
      <w:pPr>
        <w:suppressAutoHyphens/>
        <w:wordWrap w:val="0"/>
        <w:ind w:left="724"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③　３の（１）イに掲げる者にあっては、その有する知識及び技能が青年等就農計画の有効期間終了時における農業経営に関する目標を達成するために適切なものであること。</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また、その際の具体的な認定基準は別紙４－２に掲げるとおりとします。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（２）青年等就農計画の認定の通知</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市町村が青年等就農計画の認定を行ったときは、様式第２</w:t>
      </w:r>
      <w:r w:rsidRPr="00A37709">
        <w:rPr>
          <w:rFonts w:ascii="ＭＳ 明朝" w:hAnsi="ＭＳ 明朝" w:cs="ＭＳ 明朝" w:hint="eastAsia"/>
          <w:kern w:val="0"/>
          <w:szCs w:val="21"/>
        </w:rPr>
        <w:lastRenderedPageBreak/>
        <w:t>ー１号により、認定した旨を当該就農計画申請者に通知するとともに、青年等就農計画申請書の写しを付してその旨を都道府県、農業委員会等に連絡するものとします。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（３）青年等就農計画の有効期間</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青年等就農計画の有効期間は、青年等就農計画の認定をした日から起算して５年（既に農業経営を開始した青年等にあっては認定をした日から、農業経営を開始した日から起算して５年を経過した日まで）とします（計画を変更した場合でも、変更前の有効期間となり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（４）青年等就農計画の審査体制</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市町村は、青年等就農計画の認定に当たっては、第三者組織（必要に応じて、都道府県、育成センター等関係機関・団体等を構成員とすることにより審査体制の充実を図ることが望ましいと考えます。）から意見を聴取し、客観的な立場からの意見を求めることが適当で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なお、審査は、関係者による面接等の手段により行うことが望ましいと考えます。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審査に当たって市町村は、当該青年等の指導等に当たっている農業者（指導農業士等）、育成センター及び普及指導センター等の意見を考慮することが適当です。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（５）青年等就農計画の広域認定</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複数の市町村において青年等就農計画の認定を受けようとする場合で、認定申請を受けた市町村のみで認定の可否を判断し難い場合には、関係市町村又は関係市町村を区域とする都道府県に対し、当該青年等就農計画の認定の可否を判断するために必要な情報の提供を求めること等により、適切に対応することとしてください。</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（６）青年等就農計画の却下等</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市町村が認定申請を受けて、第三者組織の意見聴取等の結果、認定要件に適合しないと判断し認定申請を却下したときは、認定申請を却下した旨及び却下の理由を当該認定申請者に通知するものとします。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認定申請者に通知する却下の理由は、（１）の①～③に掲げる認定要件との関係を明確にして、具体的に記載してください。</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５　青年等就農計画のフォローアップ等</w:t>
      </w: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（１）認定新規就農者が青年等就農計画に沿って農業経営の確立に向けた取組を着実に進めるため、農業経営指標を積極的に活用することとします。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lastRenderedPageBreak/>
        <w:t>具体的には、当該認定新規就農者は、自らの計画に記載された目標がどこまで達成されたかを確認し、それを踏まえて翌年以降においてもその計画の達成に向けた取組を着実に進めるため、農業経営指標に基づく自己チェックを毎年行うこととし、その結果を毎年市町村へ提出するものとします。その際、通帳及び帳簿等の写し等必要書類も併せて提出し、当該認定新規就農者の経営管理の状況を市町村へ提出するもの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２）市町村は、チェック結果等の報告を踏まえ、必要な場合には、都道府県、農業協同組合、農業委員会、株式会社日本政策金融公庫、育成センター等と連携して認定新規就農者の経営状況の把握や指導・助言等を実施し、その指導結果等を整理するものとし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なお、都道府県や市町村等において、農業経営指標に準じた指標を用いる等により適切なフォローアップを実施することとしている場合には、そのような方法でフォローアップを実施することも差し支えありません。</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このような取組により、青年等就農計画の最終年である５年目においては、当該青年等就農計画に記載された目標が確実に達成されるよう努めてください。</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lastRenderedPageBreak/>
        <w:t>６　青年等就農計画の変更</w:t>
      </w:r>
    </w:p>
    <w:p w:rsidR="00A37709" w:rsidRPr="00A37709" w:rsidRDefault="00A37709" w:rsidP="00A37709">
      <w:pPr>
        <w:suppressAutoHyphens/>
        <w:wordWrap w:val="0"/>
        <w:ind w:left="48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 xml:space="preserve">　　　認定新規就農者が認定就農計画を変更するに当たっては、新たに農業経営を営もうとする青年等の就農時における目標の営農部門、就農地を変更する場合や、２割以上の増減を伴って所得目標又は、年間農業従事日数を変更する等場合等には、当該変更について市町村の認定を必要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７　青年等就農計画の取消し</w:t>
      </w: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（１）取消事由</w:t>
      </w:r>
    </w:p>
    <w:p w:rsidR="00A37709" w:rsidRPr="00A37709" w:rsidRDefault="00A37709" w:rsidP="00A37709">
      <w:pPr>
        <w:suppressAutoHyphens/>
        <w:wordWrap w:val="0"/>
        <w:ind w:left="966"/>
        <w:jc w:val="left"/>
        <w:textAlignment w:val="baseline"/>
        <w:rPr>
          <w:rFonts w:ascii="ＭＳ 明朝" w:hAnsi="Times New Roman"/>
          <w:kern w:val="0"/>
          <w:szCs w:val="21"/>
        </w:rPr>
      </w:pPr>
      <w:r w:rsidRPr="00A37709">
        <w:rPr>
          <w:rFonts w:ascii="ＭＳ 明朝" w:hAnsi="ＭＳ 明朝" w:cs="ＭＳ 明朝" w:hint="eastAsia"/>
          <w:kern w:val="0"/>
          <w:szCs w:val="21"/>
        </w:rPr>
        <w:t>青年等就農計画の取消事由は、次によるものとします。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①　認定要件に該当しないものと認められるに至ったとき。</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②　認定新規就農者が、青年等就農計画に従って必要な措置を講じていないと認めるとき。なお、病気、災害等のやむを得ない理由により営農を休止する場合は必ずしも取消事由とはなりません。</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③　法人にあっては第５の２の３（１）ウに掲げる要件を満たさなくなったとき。</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（２）留意事項</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①　市町村は、認定新規就農者が認定の取消事由に該当するに至った場合又は該当するおそれがある場合には、是正指導や助言に努めるとともに、これらの指導等にもかかわら</w:t>
      </w:r>
      <w:r w:rsidRPr="00A37709">
        <w:rPr>
          <w:rFonts w:ascii="ＭＳ 明朝" w:hAnsi="ＭＳ 明朝" w:cs="ＭＳ 明朝" w:hint="eastAsia"/>
          <w:kern w:val="0"/>
          <w:szCs w:val="21"/>
        </w:rPr>
        <w:lastRenderedPageBreak/>
        <w:t>ず、認定取消事由に該当する状態が長期にわたって続き、その改善が見込まれない場合には、当該認定の取消しを行うこととします。</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②　認定の取消しに当たっては、十分に事実確認を行うとともに、透明性を確保する観点から、計画の審査に関与した関係機関・団体等の意見も聴取した上で措置することとしてください。</w:t>
      </w:r>
    </w:p>
    <w:p w:rsidR="00A37709" w:rsidRPr="00A37709" w:rsidRDefault="00A37709" w:rsidP="00A37709">
      <w:pPr>
        <w:suppressAutoHyphens/>
        <w:wordWrap w:val="0"/>
        <w:ind w:left="966"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なお、認定の取消しは、行政手続法第２条第４号に規定する不利益処分に該当することに留意してください。</w:t>
      </w:r>
    </w:p>
    <w:p w:rsidR="00A37709" w:rsidRPr="00A37709" w:rsidRDefault="00A37709" w:rsidP="00A37709">
      <w:pPr>
        <w:suppressAutoHyphens/>
        <w:wordWrap w:val="0"/>
        <w:ind w:left="966"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③　市町村は、青年等就農計画を認定する際においても、当該計画に記載された措置を講じていないと認められる場合には認定を取り消すことがあり得る旨を周知することが必要です。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（３）認定の取消手続</w:t>
      </w:r>
    </w:p>
    <w:p w:rsidR="00A37709" w:rsidRPr="00A37709" w:rsidRDefault="00A37709" w:rsidP="00A37709">
      <w:pPr>
        <w:suppressAutoHyphens/>
        <w:wordWrap w:val="0"/>
        <w:ind w:left="966"/>
        <w:jc w:val="left"/>
        <w:textAlignment w:val="baseline"/>
        <w:rPr>
          <w:rFonts w:ascii="ＭＳ 明朝" w:hAnsi="Times New Roman"/>
          <w:kern w:val="0"/>
          <w:szCs w:val="21"/>
        </w:rPr>
      </w:pPr>
      <w:r w:rsidRPr="00A37709">
        <w:rPr>
          <w:rFonts w:ascii="ＭＳ 明朝" w:hAnsi="ＭＳ 明朝" w:cs="ＭＳ 明朝" w:hint="eastAsia"/>
          <w:kern w:val="0"/>
          <w:szCs w:val="21"/>
        </w:rPr>
        <w:t>行政手続法に配慮した具体的な手続方法については、次に掲げるとおりです。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①</w:t>
      </w:r>
      <w:r w:rsidRPr="00A37709">
        <w:rPr>
          <w:rFonts w:ascii="ＭＳ 明朝" w:hAnsi="ＭＳ 明朝" w:cs="ＭＳ 明朝"/>
          <w:kern w:val="0"/>
          <w:szCs w:val="21"/>
        </w:rPr>
        <w:t xml:space="preserve">  </w:t>
      </w:r>
      <w:r w:rsidRPr="00A37709">
        <w:rPr>
          <w:rFonts w:ascii="ＭＳ 明朝" w:hAnsi="ＭＳ 明朝" w:cs="ＭＳ 明朝" w:hint="eastAsia"/>
          <w:kern w:val="0"/>
          <w:szCs w:val="21"/>
        </w:rPr>
        <w:t>取消しを行う旨及び聴聞を行う旨の通知の発出</w:t>
      </w:r>
    </w:p>
    <w:p w:rsidR="00A37709" w:rsidRPr="00A37709" w:rsidRDefault="00A37709" w:rsidP="00A37709">
      <w:pPr>
        <w:suppressAutoHyphens/>
        <w:wordWrap w:val="0"/>
        <w:ind w:left="1208"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ア　市町村は、認定の取消しの対象となる認定新規就農者に対し、事前に認定の取消しを行う旨を書面により通知します。その際、取消しの理由について、認定要件に照らしどのように抵触するのか、又は青年等就農計画に従い必要</w:t>
      </w:r>
      <w:r w:rsidRPr="00A37709">
        <w:rPr>
          <w:rFonts w:ascii="ＭＳ 明朝" w:hAnsi="ＭＳ 明朝" w:cs="ＭＳ 明朝" w:hint="eastAsia"/>
          <w:kern w:val="0"/>
          <w:szCs w:val="21"/>
        </w:rPr>
        <w:lastRenderedPageBreak/>
        <w:t>となるどういった措置を講じていないのかを具体的に提示することとします。</w:t>
      </w:r>
    </w:p>
    <w:p w:rsidR="00A37709" w:rsidRPr="00A37709" w:rsidRDefault="00A37709" w:rsidP="00A37709">
      <w:pPr>
        <w:suppressAutoHyphens/>
        <w:wordWrap w:val="0"/>
        <w:ind w:left="966"/>
        <w:jc w:val="left"/>
        <w:textAlignment w:val="baseline"/>
        <w:rPr>
          <w:rFonts w:ascii="ＭＳ 明朝" w:hAnsi="Times New Roman"/>
          <w:kern w:val="0"/>
          <w:szCs w:val="21"/>
        </w:rPr>
      </w:pPr>
      <w:r w:rsidRPr="00A37709">
        <w:rPr>
          <w:rFonts w:ascii="ＭＳ 明朝" w:hAnsi="ＭＳ 明朝" w:cs="ＭＳ 明朝" w:hint="eastAsia"/>
          <w:kern w:val="0"/>
          <w:szCs w:val="21"/>
        </w:rPr>
        <w:t>イ　アに併せて、市町村は、聴聞を行う旨を通知します。</w:t>
      </w:r>
    </w:p>
    <w:p w:rsidR="00A37709" w:rsidRPr="00A37709" w:rsidRDefault="00A37709" w:rsidP="00A37709">
      <w:pPr>
        <w:suppressAutoHyphens/>
        <w:wordWrap w:val="0"/>
        <w:ind w:left="1208"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ウ　市町村は、当該通知の発出から聴聞の開催までに十分な期間をとるとともに、当該通知に、行政手続法第</w:t>
      </w:r>
      <w:r w:rsidRPr="00A37709">
        <w:rPr>
          <w:rFonts w:ascii="ＭＳ 明朝" w:hAnsi="ＭＳ 明朝" w:cs="ＭＳ 明朝"/>
          <w:kern w:val="0"/>
          <w:szCs w:val="21"/>
        </w:rPr>
        <w:t>15</w:t>
      </w:r>
      <w:r w:rsidRPr="00A37709">
        <w:rPr>
          <w:rFonts w:ascii="ＭＳ 明朝" w:hAnsi="ＭＳ 明朝" w:cs="ＭＳ 明朝" w:hint="eastAsia"/>
          <w:kern w:val="0"/>
          <w:szCs w:val="21"/>
        </w:rPr>
        <w:t>条第１項及び第２項に定められた事項のほか、代理人を選定することができること、聴聞に正当の理由なく出頭しなかった場合は聴聞を終結すること等について記載します。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②</w:t>
      </w:r>
      <w:r w:rsidRPr="00A37709">
        <w:rPr>
          <w:rFonts w:ascii="ＭＳ 明朝" w:hAnsi="ＭＳ 明朝" w:cs="ＭＳ 明朝"/>
          <w:kern w:val="0"/>
          <w:szCs w:val="21"/>
        </w:rPr>
        <w:t xml:space="preserve">  </w:t>
      </w:r>
      <w:r w:rsidRPr="00A37709">
        <w:rPr>
          <w:rFonts w:ascii="ＭＳ 明朝" w:hAnsi="ＭＳ 明朝" w:cs="ＭＳ 明朝" w:hint="eastAsia"/>
          <w:kern w:val="0"/>
          <w:szCs w:val="21"/>
        </w:rPr>
        <w:t>聴聞の開催</w:t>
      </w:r>
    </w:p>
    <w:p w:rsidR="00A37709" w:rsidRPr="00A37709" w:rsidRDefault="00A37709" w:rsidP="00A37709">
      <w:pPr>
        <w:suppressAutoHyphens/>
        <w:wordWrap w:val="0"/>
        <w:ind w:left="966"/>
        <w:jc w:val="left"/>
        <w:textAlignment w:val="baseline"/>
        <w:rPr>
          <w:rFonts w:ascii="ＭＳ 明朝" w:hAnsi="Times New Roman"/>
          <w:kern w:val="0"/>
          <w:szCs w:val="21"/>
        </w:rPr>
      </w:pPr>
      <w:r w:rsidRPr="00A37709">
        <w:rPr>
          <w:rFonts w:ascii="ＭＳ 明朝" w:hAnsi="ＭＳ 明朝" w:cs="ＭＳ 明朝" w:hint="eastAsia"/>
          <w:kern w:val="0"/>
          <w:szCs w:val="21"/>
        </w:rPr>
        <w:t>ア　市町村は、聴聞の開催までに、聴聞の主宰者を指名します。</w:t>
      </w:r>
    </w:p>
    <w:p w:rsidR="00A37709" w:rsidRPr="00A37709" w:rsidRDefault="00A37709" w:rsidP="00A37709">
      <w:pPr>
        <w:suppressAutoHyphens/>
        <w:wordWrap w:val="0"/>
        <w:ind w:left="1208" w:hanging="242"/>
        <w:jc w:val="left"/>
        <w:textAlignment w:val="baseline"/>
        <w:rPr>
          <w:rFonts w:ascii="ＭＳ 明朝" w:hAnsi="Times New Roman"/>
          <w:kern w:val="0"/>
          <w:szCs w:val="21"/>
        </w:rPr>
      </w:pPr>
      <w:r w:rsidRPr="00A37709">
        <w:rPr>
          <w:rFonts w:ascii="ＭＳ 明朝" w:hAnsi="ＭＳ 明朝" w:cs="ＭＳ 明朝" w:hint="eastAsia"/>
          <w:kern w:val="0"/>
          <w:szCs w:val="21"/>
        </w:rPr>
        <w:t>イ　主宰者は、聴聞において審理を行い、審理の経過を記載した調書を聴聞の期日ごとに速やかに作成します。また、聴聞の終結後、速やかに、認定の取消しの原因となる事実に対する認定新規就農者等の主張に理由があるかどうかについての意見を記載した報告書を作成し、調書とともに市町村に提出します。</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③</w:t>
      </w:r>
      <w:r w:rsidRPr="00A37709">
        <w:rPr>
          <w:rFonts w:ascii="ＭＳ 明朝" w:hAnsi="ＭＳ 明朝" w:cs="ＭＳ 明朝"/>
          <w:kern w:val="0"/>
          <w:szCs w:val="21"/>
        </w:rPr>
        <w:t xml:space="preserve">  </w:t>
      </w:r>
      <w:r w:rsidRPr="00A37709">
        <w:rPr>
          <w:rFonts w:ascii="ＭＳ 明朝" w:hAnsi="ＭＳ 明朝" w:cs="ＭＳ 明朝" w:hint="eastAsia"/>
          <w:kern w:val="0"/>
          <w:szCs w:val="21"/>
        </w:rPr>
        <w:t>取消通知の送付</w:t>
      </w:r>
    </w:p>
    <w:p w:rsidR="00A37709" w:rsidRPr="00A37709" w:rsidRDefault="00A37709" w:rsidP="00A37709">
      <w:pPr>
        <w:suppressAutoHyphens/>
        <w:wordWrap w:val="0"/>
        <w:ind w:left="966"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市町村は、聴聞の調書及び報告書に記載された主宰者の意見を十分に参酌の上、認定の取消しが相当と判断した場合には、認定の取消しを決定し、その対象となる認定就農者に対し、その旨を通知します。その際、取消しの理由とと</w:t>
      </w:r>
      <w:r w:rsidRPr="00A37709">
        <w:rPr>
          <w:rFonts w:ascii="ＭＳ 明朝" w:hAnsi="ＭＳ 明朝" w:cs="ＭＳ 明朝" w:hint="eastAsia"/>
          <w:kern w:val="0"/>
          <w:szCs w:val="21"/>
        </w:rPr>
        <w:lastRenderedPageBreak/>
        <w:t>もに、行政不服審査法による異議申立てはできない旨及び行政事件訴訟法による取消訴訟を提起することができる旨を記載します。</w:t>
      </w:r>
    </w:p>
    <w:p w:rsidR="00A37709" w:rsidRPr="00A37709" w:rsidRDefault="00A37709" w:rsidP="00A37709">
      <w:pPr>
        <w:suppressAutoHyphens/>
        <w:wordWrap w:val="0"/>
        <w:ind w:left="966"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取消しを通知したときは、４の（４）に掲げる都道府県、育成センター及び農業委員会等の機関及び青年等就農資金等、</w:t>
      </w:r>
      <w:r w:rsidRPr="00A37709">
        <w:rPr>
          <w:rFonts w:ascii="ＭＳ 明朝" w:hAnsi="ＭＳ 明朝" w:cs="ＭＳ 明朝"/>
          <w:kern w:val="0"/>
          <w:szCs w:val="21"/>
        </w:rPr>
        <w:t>11</w:t>
      </w:r>
      <w:r w:rsidRPr="00A37709">
        <w:rPr>
          <w:rFonts w:ascii="ＭＳ 明朝" w:hAnsi="ＭＳ 明朝" w:cs="ＭＳ 明朝" w:hint="eastAsia"/>
          <w:kern w:val="0"/>
          <w:szCs w:val="21"/>
        </w:rPr>
        <w:t>の（１）に掲げる資金の貸付けを行う融資機関に連絡するものとします。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８　青年等就農計画の認定における例外措置</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認定就農計画の有効期間の終期を迎える認定新規就農者のうち、やむを得ない事情により農業経営の開始時期が認定時の予定から遅れたことにより、計画の有効期間が農業経営開始から起算して</w:t>
      </w:r>
      <w:r w:rsidRPr="00A37709">
        <w:rPr>
          <w:rFonts w:ascii="ＭＳ 明朝" w:hAnsi="ＭＳ 明朝" w:cs="ＭＳ 明朝"/>
          <w:kern w:val="0"/>
          <w:szCs w:val="21"/>
        </w:rPr>
        <w:t>5</w:t>
      </w:r>
      <w:r w:rsidRPr="00A37709">
        <w:rPr>
          <w:rFonts w:ascii="ＭＳ 明朝" w:hAnsi="ＭＳ 明朝" w:cs="ＭＳ 明朝" w:hint="eastAsia"/>
          <w:kern w:val="0"/>
          <w:szCs w:val="21"/>
        </w:rPr>
        <w:t>年を経過する日より前に満了する者にあっては、当初の農業経営の開始時期からやむを得ない事情により、農業経営の開始が遅れた期間について、追加で青年等就農計画の申請及び認定を受けることができ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eastAsia="ＭＳ ゴシック" w:hAnsi="Times New Roman" w:cs="ＭＳ ゴシック" w:hint="eastAsia"/>
          <w:kern w:val="0"/>
          <w:szCs w:val="21"/>
        </w:rPr>
        <w:t>９　青年等就農計画の失効</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青年等就農計画の有効期間内に経営改善計画の認定を受け、認定農業者となった場合には、経営改善計画の認定の日をもって、当該青年等就農計画の効力を失います。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ゴシック" w:hAnsi="ＭＳ ゴシック" w:cs="ＭＳ ゴシック"/>
          <w:kern w:val="0"/>
          <w:szCs w:val="21"/>
        </w:rPr>
        <w:lastRenderedPageBreak/>
        <w:t>10</w:t>
      </w:r>
      <w:r w:rsidRPr="00A37709">
        <w:rPr>
          <w:rFonts w:ascii="ＭＳ 明朝" w:eastAsia="ＭＳ ゴシック" w:hAnsi="Times New Roman" w:cs="ＭＳ ゴシック" w:hint="eastAsia"/>
          <w:kern w:val="0"/>
          <w:szCs w:val="21"/>
        </w:rPr>
        <w:t xml:space="preserve">　認定農業者への円滑な移行</w:t>
      </w: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（１）青年等就農計画の有効期間の終期を迎える認定新規就農者は、継続的に自らの経営の改善に取り組むことが重要です。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２）このため、市町村は、関係機関・団体等と連携し、認定期間を満了する就農者に対して、認定期間満了日までの間に時間的余裕をもって、認定農業者制度の目的・意義等を周知した上で、経営改善計画の作成を促すよう努めてください。</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ゴシック" w:hAnsi="ＭＳ ゴシック" w:cs="ＭＳ ゴシック"/>
          <w:kern w:val="0"/>
          <w:szCs w:val="21"/>
        </w:rPr>
        <w:t>11</w:t>
      </w:r>
      <w:r w:rsidRPr="00A37709">
        <w:rPr>
          <w:rFonts w:ascii="ＭＳ 明朝" w:eastAsia="ＭＳ ゴシック" w:hAnsi="Times New Roman" w:cs="ＭＳ ゴシック" w:hint="eastAsia"/>
          <w:kern w:val="0"/>
          <w:szCs w:val="21"/>
        </w:rPr>
        <w:t xml:space="preserve">　認定新規就農者に対する農地集積について</w:t>
      </w: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（１）認定新規就農者への農地集積を促進する仕組みとして、法では、</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①　農業委員会が行う農用地の利用関係の調整</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②　農地利用集積円滑化事業</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③　利用権設定等促進事業</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④　農地中間管理機構が行う特例事業</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⑤　農用地利用改善事業</w:t>
      </w:r>
    </w:p>
    <w:p w:rsidR="00A37709" w:rsidRPr="00A37709" w:rsidRDefault="00A37709" w:rsidP="00A37709">
      <w:pPr>
        <w:suppressAutoHyphens/>
        <w:wordWrap w:val="0"/>
        <w:ind w:left="724"/>
        <w:jc w:val="left"/>
        <w:textAlignment w:val="baseline"/>
        <w:rPr>
          <w:rFonts w:ascii="ＭＳ 明朝" w:hAnsi="Times New Roman"/>
          <w:kern w:val="0"/>
          <w:szCs w:val="21"/>
        </w:rPr>
      </w:pPr>
      <w:r w:rsidRPr="00A37709">
        <w:rPr>
          <w:rFonts w:ascii="ＭＳ 明朝" w:hAnsi="ＭＳ 明朝" w:cs="ＭＳ 明朝" w:hint="eastAsia"/>
          <w:kern w:val="0"/>
          <w:szCs w:val="21"/>
        </w:rPr>
        <w:t>といった農地の流動化を進める事業が制度化されており、これらの事業を活用して認定新規就農者へ農地の集積を図ることができます。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①から⑤までの制度の具体的な運用については、第６から第</w:t>
      </w:r>
      <w:r w:rsidRPr="00A37709">
        <w:rPr>
          <w:rFonts w:ascii="ＭＳ 明朝" w:hAnsi="ＭＳ 明朝" w:cs="ＭＳ 明朝"/>
          <w:kern w:val="0"/>
          <w:szCs w:val="21"/>
        </w:rPr>
        <w:t>11</w:t>
      </w:r>
      <w:r w:rsidRPr="00A37709">
        <w:rPr>
          <w:rFonts w:ascii="ＭＳ 明朝" w:hAnsi="ＭＳ 明朝" w:cs="ＭＳ 明朝" w:hint="eastAsia"/>
          <w:kern w:val="0"/>
          <w:szCs w:val="21"/>
        </w:rPr>
        <w:t>までに掲げるとおりです。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lastRenderedPageBreak/>
        <w:t>また、①から⑤のほかに、農地中間管理事業法により、農地中間管理機構が分散・錯綜した農地利用を整理し、農地集積を促進する仕組みがあり、この制度を活用し、認定新規就農者へ農地の集積を図ることができ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724" w:hanging="484"/>
        <w:jc w:val="left"/>
        <w:textAlignment w:val="baseline"/>
        <w:rPr>
          <w:rFonts w:ascii="ＭＳ 明朝" w:hAnsi="Times New Roman"/>
          <w:kern w:val="0"/>
          <w:szCs w:val="21"/>
        </w:rPr>
      </w:pPr>
      <w:r w:rsidRPr="00A37709">
        <w:rPr>
          <w:rFonts w:ascii="ＭＳ 明朝" w:hAnsi="ＭＳ 明朝" w:cs="ＭＳ 明朝" w:hint="eastAsia"/>
          <w:kern w:val="0"/>
          <w:szCs w:val="21"/>
        </w:rPr>
        <w:t>（２）これらの農地集積に関する制度を推進する市町村及び関係機関は、その地域で人・農地プランが作成又は更新される場合には、その準備段階から議論に参加してください。また、中心経営体が青年等就農計画の認定を受けた場合は、地域の農業者の合意の下に農地が中心経営体に集積するプロセスが明確になっていますので、市町村及び関係機関・団体等は、青年等就農計画に掲げる目標年度までに集積が進むよう積極的に支援してください。</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ゴシック" w:hAnsi="ＭＳ ゴシック" w:cs="ＭＳ ゴシック"/>
          <w:kern w:val="0"/>
          <w:szCs w:val="21"/>
        </w:rPr>
        <w:t>12</w:t>
      </w:r>
      <w:r w:rsidRPr="00A37709">
        <w:rPr>
          <w:rFonts w:ascii="ＭＳ 明朝" w:eastAsia="ＭＳ ゴシック" w:hAnsi="Times New Roman" w:cs="ＭＳ ゴシック" w:hint="eastAsia"/>
          <w:kern w:val="0"/>
          <w:szCs w:val="21"/>
        </w:rPr>
        <w:t xml:space="preserve">　認定新規就農者に対する資金の貸付け</w:t>
      </w:r>
    </w:p>
    <w:p w:rsidR="00A37709" w:rsidRPr="00A37709" w:rsidRDefault="00A37709" w:rsidP="00A37709">
      <w:pPr>
        <w:suppressAutoHyphens/>
        <w:wordWrap w:val="0"/>
        <w:ind w:left="484"/>
        <w:jc w:val="left"/>
        <w:textAlignment w:val="baseline"/>
        <w:rPr>
          <w:rFonts w:ascii="ＭＳ 明朝" w:hAnsi="Times New Roman"/>
          <w:kern w:val="0"/>
          <w:szCs w:val="21"/>
        </w:rPr>
      </w:pPr>
      <w:r w:rsidRPr="00A37709">
        <w:rPr>
          <w:rFonts w:ascii="ＭＳ 明朝" w:hAnsi="ＭＳ 明朝" w:cs="ＭＳ 明朝" w:hint="eastAsia"/>
          <w:kern w:val="0"/>
          <w:szCs w:val="21"/>
        </w:rPr>
        <w:t>認定新規就農者は、以下の（１）～（３）に掲げる資金を借り受けることができます。</w:t>
      </w: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（１）青年等就農資金</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認定新規就農者は、青年等就農計画の目標達成を図ろうとするのに必要な資金として、株式会社日本政策金融公庫又は沖縄振興開発金融公庫</w:t>
      </w:r>
      <w:r w:rsidRPr="00A37709">
        <w:rPr>
          <w:rFonts w:ascii="ＭＳ 明朝" w:hAnsi="ＭＳ 明朝" w:cs="ＭＳ 明朝"/>
          <w:kern w:val="0"/>
          <w:szCs w:val="21"/>
        </w:rPr>
        <w:t xml:space="preserve"> </w:t>
      </w:r>
      <w:r w:rsidRPr="00A37709">
        <w:rPr>
          <w:rFonts w:ascii="ＭＳ 明朝" w:hAnsi="ＭＳ 明朝" w:cs="ＭＳ 明朝" w:hint="eastAsia"/>
          <w:kern w:val="0"/>
          <w:szCs w:val="21"/>
        </w:rPr>
        <w:t>（以下「公庫」といいます。）から青年等就農資金の借入れを行うことができますが、その内容は</w:t>
      </w:r>
      <w:r w:rsidRPr="00A37709">
        <w:rPr>
          <w:rFonts w:ascii="ＭＳ 明朝" w:hAnsi="ＭＳ 明朝" w:cs="ＭＳ 明朝" w:hint="eastAsia"/>
          <w:kern w:val="0"/>
          <w:szCs w:val="21"/>
        </w:rPr>
        <w:lastRenderedPageBreak/>
        <w:t>青年等就農資金基本要綱（平成</w:t>
      </w:r>
      <w:r w:rsidRPr="00A37709">
        <w:rPr>
          <w:rFonts w:ascii="ＭＳ 明朝" w:hAnsi="ＭＳ 明朝" w:cs="ＭＳ 明朝"/>
          <w:kern w:val="0"/>
          <w:szCs w:val="21"/>
        </w:rPr>
        <w:t>26</w:t>
      </w:r>
      <w:r w:rsidRPr="00A37709">
        <w:rPr>
          <w:rFonts w:ascii="ＭＳ 明朝" w:hAnsi="ＭＳ 明朝" w:cs="ＭＳ 明朝" w:hint="eastAsia"/>
          <w:kern w:val="0"/>
          <w:szCs w:val="21"/>
        </w:rPr>
        <w:t>年４月１日付け</w:t>
      </w:r>
      <w:r w:rsidRPr="00A37709">
        <w:rPr>
          <w:rFonts w:ascii="ＭＳ 明朝" w:hAnsi="ＭＳ 明朝" w:cs="ＭＳ 明朝"/>
          <w:kern w:val="0"/>
          <w:szCs w:val="21"/>
        </w:rPr>
        <w:t>25</w:t>
      </w:r>
      <w:r w:rsidRPr="00A37709">
        <w:rPr>
          <w:rFonts w:ascii="ＭＳ 明朝" w:hAnsi="ＭＳ 明朝" w:cs="ＭＳ 明朝" w:hint="eastAsia"/>
          <w:kern w:val="0"/>
          <w:szCs w:val="21"/>
        </w:rPr>
        <w:t>経営第</w:t>
      </w:r>
      <w:r w:rsidRPr="00A37709">
        <w:rPr>
          <w:rFonts w:ascii="ＭＳ 明朝" w:hAnsi="ＭＳ 明朝" w:cs="ＭＳ 明朝"/>
          <w:kern w:val="0"/>
          <w:szCs w:val="21"/>
        </w:rPr>
        <w:t>3702</w:t>
      </w:r>
      <w:r w:rsidRPr="00A37709">
        <w:rPr>
          <w:rFonts w:ascii="ＭＳ 明朝" w:hAnsi="ＭＳ 明朝" w:cs="ＭＳ 明朝" w:hint="eastAsia"/>
          <w:kern w:val="0"/>
          <w:szCs w:val="21"/>
        </w:rPr>
        <w:t>号農林水産事務次官依命通知）により定められています。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（２）経営体育成強化資金</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認定新規就農者は青年等就農計画の目標達成のために必要な農地又は採草放牧地（農地又は採草放牧地とする土地を含む。）の取得のために経営体育成強化資金（経営体育成強化資金実施要綱（平成</w:t>
      </w:r>
      <w:r w:rsidRPr="00A37709">
        <w:rPr>
          <w:rFonts w:ascii="ＭＳ 明朝" w:hAnsi="ＭＳ 明朝" w:cs="ＭＳ 明朝"/>
          <w:kern w:val="0"/>
          <w:szCs w:val="21"/>
        </w:rPr>
        <w:t>13</w:t>
      </w:r>
      <w:r w:rsidRPr="00A37709">
        <w:rPr>
          <w:rFonts w:ascii="ＭＳ 明朝" w:hAnsi="ＭＳ 明朝" w:cs="ＭＳ 明朝" w:hint="eastAsia"/>
          <w:kern w:val="0"/>
          <w:szCs w:val="21"/>
        </w:rPr>
        <w:t>年５月１日付け</w:t>
      </w:r>
      <w:r w:rsidRPr="00A37709">
        <w:rPr>
          <w:rFonts w:ascii="ＭＳ 明朝" w:hAnsi="ＭＳ 明朝" w:cs="ＭＳ 明朝"/>
          <w:kern w:val="0"/>
          <w:szCs w:val="21"/>
        </w:rPr>
        <w:t>13</w:t>
      </w:r>
      <w:r w:rsidRPr="00A37709">
        <w:rPr>
          <w:rFonts w:ascii="ＭＳ 明朝" w:hAnsi="ＭＳ 明朝" w:cs="ＭＳ 明朝" w:hint="eastAsia"/>
          <w:kern w:val="0"/>
          <w:szCs w:val="21"/>
        </w:rPr>
        <w:t>経営第</w:t>
      </w:r>
      <w:r w:rsidRPr="00A37709">
        <w:rPr>
          <w:rFonts w:ascii="ＭＳ 明朝" w:hAnsi="ＭＳ 明朝" w:cs="ＭＳ 明朝"/>
          <w:kern w:val="0"/>
          <w:szCs w:val="21"/>
        </w:rPr>
        <w:t>303</w:t>
      </w:r>
      <w:r w:rsidRPr="00A37709">
        <w:rPr>
          <w:rFonts w:ascii="ＭＳ 明朝" w:hAnsi="ＭＳ 明朝" w:cs="ＭＳ 明朝" w:hint="eastAsia"/>
          <w:kern w:val="0"/>
          <w:szCs w:val="21"/>
        </w:rPr>
        <w:t>号農林水産事務次官依命通知）第２のⅠの１の（２）に掲げる資金に限る（沖縄県にあっては、経営体育成強化資金実施要綱（平成</w:t>
      </w:r>
      <w:r w:rsidRPr="00A37709">
        <w:rPr>
          <w:rFonts w:ascii="ＭＳ 明朝" w:hAnsi="ＭＳ 明朝" w:cs="ＭＳ 明朝"/>
          <w:kern w:val="0"/>
          <w:szCs w:val="21"/>
        </w:rPr>
        <w:t>13</w:t>
      </w:r>
      <w:r w:rsidRPr="00A37709">
        <w:rPr>
          <w:rFonts w:ascii="ＭＳ 明朝" w:hAnsi="ＭＳ 明朝" w:cs="ＭＳ 明朝" w:hint="eastAsia"/>
          <w:kern w:val="0"/>
          <w:szCs w:val="21"/>
        </w:rPr>
        <w:t>年５月１日付け府沖振第</w:t>
      </w:r>
      <w:r w:rsidRPr="00A37709">
        <w:rPr>
          <w:rFonts w:ascii="ＭＳ 明朝" w:hAnsi="ＭＳ 明朝" w:cs="ＭＳ 明朝"/>
          <w:kern w:val="0"/>
          <w:szCs w:val="21"/>
        </w:rPr>
        <w:t>277</w:t>
      </w:r>
      <w:r w:rsidRPr="00A37709">
        <w:rPr>
          <w:rFonts w:ascii="ＭＳ 明朝" w:hAnsi="ＭＳ 明朝" w:cs="ＭＳ 明朝" w:hint="eastAsia"/>
          <w:kern w:val="0"/>
          <w:szCs w:val="21"/>
        </w:rPr>
        <w:t>号内閣府沖縄振興局長通知）第２の１の（２）に掲げる資金に限る。）。）の借入れを行うことができますが、その際、貸付限度額は</w:t>
      </w:r>
      <w:r w:rsidRPr="00A37709">
        <w:rPr>
          <w:rFonts w:ascii="ＭＳ 明朝" w:hAnsi="ＭＳ 明朝" w:cs="ＭＳ 明朝"/>
          <w:kern w:val="0"/>
          <w:szCs w:val="21"/>
        </w:rPr>
        <w:t>500</w:t>
      </w:r>
      <w:r w:rsidRPr="00A37709">
        <w:rPr>
          <w:rFonts w:ascii="ＭＳ 明朝" w:hAnsi="ＭＳ 明朝" w:cs="ＭＳ 明朝" w:hint="eastAsia"/>
          <w:kern w:val="0"/>
          <w:szCs w:val="21"/>
        </w:rPr>
        <w:t>万円とし、据置期間を３年以内から５年以内に延長する特例措置があります。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（３）農業近代化資金</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認定新規就農者は青年等就農計画の目標達成のために必要なものに農業近代化資金（農業近代化資金融通措置要綱（平成</w:t>
      </w:r>
      <w:r w:rsidRPr="00A37709">
        <w:rPr>
          <w:rFonts w:ascii="ＭＳ 明朝" w:hAnsi="ＭＳ 明朝" w:cs="ＭＳ 明朝"/>
          <w:kern w:val="0"/>
          <w:szCs w:val="21"/>
        </w:rPr>
        <w:t>14</w:t>
      </w:r>
      <w:r w:rsidRPr="00A37709">
        <w:rPr>
          <w:rFonts w:ascii="ＭＳ 明朝" w:hAnsi="ＭＳ 明朝" w:cs="ＭＳ 明朝" w:hint="eastAsia"/>
          <w:kern w:val="0"/>
          <w:szCs w:val="21"/>
        </w:rPr>
        <w:t>年７月１日付け</w:t>
      </w:r>
      <w:r w:rsidRPr="00A37709">
        <w:rPr>
          <w:rFonts w:ascii="ＭＳ 明朝" w:hAnsi="ＭＳ 明朝" w:cs="ＭＳ 明朝"/>
          <w:kern w:val="0"/>
          <w:szCs w:val="21"/>
        </w:rPr>
        <w:t>14</w:t>
      </w:r>
      <w:r w:rsidRPr="00A37709">
        <w:rPr>
          <w:rFonts w:ascii="ＭＳ 明朝" w:hAnsi="ＭＳ 明朝" w:cs="ＭＳ 明朝" w:hint="eastAsia"/>
          <w:kern w:val="0"/>
          <w:szCs w:val="21"/>
        </w:rPr>
        <w:t>経営第</w:t>
      </w:r>
      <w:r w:rsidRPr="00A37709">
        <w:rPr>
          <w:rFonts w:ascii="ＭＳ 明朝" w:hAnsi="ＭＳ 明朝" w:cs="ＭＳ 明朝"/>
          <w:kern w:val="0"/>
          <w:szCs w:val="21"/>
        </w:rPr>
        <w:t>1747</w:t>
      </w:r>
      <w:r w:rsidRPr="00A37709">
        <w:rPr>
          <w:rFonts w:ascii="ＭＳ 明朝" w:hAnsi="ＭＳ 明朝" w:cs="ＭＳ 明朝" w:hint="eastAsia"/>
          <w:kern w:val="0"/>
          <w:szCs w:val="21"/>
        </w:rPr>
        <w:t>号農林水産事務次官依命通知）第２に規定する資金をいう。）の借入れを行うことが</w:t>
      </w:r>
      <w:r w:rsidRPr="00A37709">
        <w:rPr>
          <w:rFonts w:ascii="ＭＳ 明朝" w:hAnsi="ＭＳ 明朝" w:cs="ＭＳ 明朝" w:hint="eastAsia"/>
          <w:kern w:val="0"/>
          <w:szCs w:val="21"/>
        </w:rPr>
        <w:lastRenderedPageBreak/>
        <w:t>できますが、その際、据置期間を原則３年以内から５年以内に延長するとともに、償還期限を原則</w:t>
      </w:r>
      <w:r w:rsidRPr="00A37709">
        <w:rPr>
          <w:rFonts w:ascii="ＭＳ 明朝" w:hAnsi="ＭＳ 明朝" w:cs="ＭＳ 明朝"/>
          <w:kern w:val="0"/>
          <w:szCs w:val="21"/>
        </w:rPr>
        <w:t>15</w:t>
      </w:r>
      <w:r w:rsidRPr="00A37709">
        <w:rPr>
          <w:rFonts w:ascii="ＭＳ 明朝" w:hAnsi="ＭＳ 明朝" w:cs="ＭＳ 明朝" w:hint="eastAsia"/>
          <w:kern w:val="0"/>
          <w:szCs w:val="21"/>
        </w:rPr>
        <w:t>年以内から</w:t>
      </w:r>
      <w:r w:rsidRPr="00A37709">
        <w:rPr>
          <w:rFonts w:ascii="ＭＳ 明朝" w:hAnsi="ＭＳ 明朝" w:cs="ＭＳ 明朝"/>
          <w:kern w:val="0"/>
          <w:szCs w:val="21"/>
        </w:rPr>
        <w:t>17</w:t>
      </w:r>
      <w:r w:rsidRPr="00A37709">
        <w:rPr>
          <w:rFonts w:ascii="ＭＳ 明朝" w:hAnsi="ＭＳ 明朝" w:cs="ＭＳ 明朝" w:hint="eastAsia"/>
          <w:kern w:val="0"/>
          <w:szCs w:val="21"/>
        </w:rPr>
        <w:t>年以内に延長する特例措置があります。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ゴシック" w:hAnsi="ＭＳ ゴシック" w:cs="ＭＳ ゴシック"/>
          <w:kern w:val="0"/>
          <w:szCs w:val="21"/>
        </w:rPr>
        <w:t>13</w:t>
      </w:r>
      <w:r w:rsidRPr="00A37709">
        <w:rPr>
          <w:rFonts w:ascii="ＭＳ 明朝" w:eastAsia="ＭＳ ゴシック" w:hAnsi="Times New Roman" w:cs="ＭＳ ゴシック" w:hint="eastAsia"/>
          <w:kern w:val="0"/>
          <w:szCs w:val="21"/>
        </w:rPr>
        <w:t xml:space="preserve">　関係機関等に対する認定新規就農者に関する情報の提供</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認定新規就農者が青年等就農計画に沿って経営の確立に向けた取組を着実に進めるためには、各種支援策を実施する関係機関・団体等においても認定新規就農者に関する情報を有しておくことが適当です。</w:t>
      </w:r>
    </w:p>
    <w:p w:rsidR="00A37709" w:rsidRPr="00A37709" w:rsidRDefault="00A37709" w:rsidP="00A37709">
      <w:pPr>
        <w:suppressAutoHyphens/>
        <w:wordWrap w:val="0"/>
        <w:ind w:left="48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このため、市町村が認定新規就農者に関する情報を関係機関・団体等へ提供する際は、別紙５を参考にしつつ適切に対応することとしてください。</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ゴシック" w:hAnsi="ＭＳ ゴシック" w:cs="ＭＳ ゴシック"/>
          <w:kern w:val="0"/>
          <w:szCs w:val="21"/>
        </w:rPr>
        <w:t>14</w:t>
      </w:r>
      <w:r w:rsidRPr="00A37709">
        <w:rPr>
          <w:rFonts w:ascii="ＭＳ 明朝" w:eastAsia="ＭＳ ゴシック" w:hAnsi="Times New Roman" w:cs="ＭＳ ゴシック" w:hint="eastAsia"/>
          <w:kern w:val="0"/>
          <w:szCs w:val="21"/>
        </w:rPr>
        <w:t xml:space="preserve">　国・都道府県等の援助等</w:t>
      </w: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（１）青年等の就農促進に関する業務を行う団体及び機関の相互の連携</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青年等の就農促進のための効率的な支援体制の整備を図るため、都道府県、青年農業者等育成センター、都道府県農業会議、都道府県農業協同組合中央会、指導農業士会、経営者会議、都道府県の区域を事業実施地域とする農地中間管理機構、農業協同組合及び農業協同組合連合会、融資機関（株式会社日本政策金融公庫、銀行、信用金庫、信用協同組合、農</w:t>
      </w:r>
      <w:r w:rsidRPr="00A37709">
        <w:rPr>
          <w:rFonts w:ascii="ＭＳ 明朝" w:hAnsi="ＭＳ 明朝" w:cs="ＭＳ 明朝" w:hint="eastAsia"/>
          <w:kern w:val="0"/>
          <w:szCs w:val="21"/>
        </w:rPr>
        <w:lastRenderedPageBreak/>
        <w:t>林中央金庫）、厚生労働省都道府県労働局及び公共職業安定所等の関係機関・団体等は役割分担を行い、相互に有機的連携をもって取組を進めるよう努めるものとします。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また、全国的な就農情報を活用した就農促進を図るため、必要に応じ、全国新規就農相談センター等との連携も行うよう努めるものとします。</w:t>
      </w:r>
    </w:p>
    <w:p w:rsidR="00A37709" w:rsidRPr="00A37709" w:rsidRDefault="00A37709" w:rsidP="00A37709">
      <w:pPr>
        <w:suppressAutoHyphens/>
        <w:wordWrap w:val="0"/>
        <w:jc w:val="left"/>
        <w:textAlignment w:val="baseline"/>
        <w:rPr>
          <w:rFonts w:ascii="ＭＳ 明朝" w:hAnsi="Times New Roman"/>
          <w:kern w:val="0"/>
          <w:szCs w:val="21"/>
        </w:rPr>
      </w:pPr>
    </w:p>
    <w:p w:rsidR="00A37709" w:rsidRPr="00A37709" w:rsidRDefault="00A37709" w:rsidP="00A37709">
      <w:pPr>
        <w:suppressAutoHyphens/>
        <w:wordWrap w:val="0"/>
        <w:ind w:left="242"/>
        <w:jc w:val="left"/>
        <w:textAlignment w:val="baseline"/>
        <w:rPr>
          <w:rFonts w:ascii="ＭＳ 明朝" w:hAnsi="Times New Roman"/>
          <w:kern w:val="0"/>
          <w:szCs w:val="21"/>
        </w:rPr>
      </w:pPr>
      <w:r w:rsidRPr="00A37709">
        <w:rPr>
          <w:rFonts w:ascii="ＭＳ 明朝" w:hAnsi="ＭＳ 明朝" w:cs="ＭＳ 明朝" w:hint="eastAsia"/>
          <w:kern w:val="0"/>
          <w:szCs w:val="21"/>
        </w:rPr>
        <w:t>（２）援助</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青年等の就農促進のために、育成センターは新たに農業経営を営もうとする青年等や、農業法人等への就職を希望する者、青年等を雇用しようとする農業者及びこれらの者の関係者からの就農相談に応じるものとし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また、都道府県及び育成センターは認定新規就農者への指導・助言を積極的に行うほか、関係機関・団体等の就農促進関係業務等への助言・指導等に努めるものとします。</w:t>
      </w:r>
    </w:p>
    <w:p w:rsidR="00A37709" w:rsidRPr="00A37709" w:rsidRDefault="00A37709" w:rsidP="00A37709">
      <w:pPr>
        <w:suppressAutoHyphens/>
        <w:wordWrap w:val="0"/>
        <w:ind w:left="724" w:firstLine="242"/>
        <w:jc w:val="left"/>
        <w:textAlignment w:val="baseline"/>
        <w:rPr>
          <w:rFonts w:ascii="ＭＳ 明朝" w:hAnsi="Times New Roman"/>
          <w:kern w:val="0"/>
          <w:szCs w:val="21"/>
        </w:rPr>
      </w:pPr>
      <w:r w:rsidRPr="00A37709">
        <w:rPr>
          <w:rFonts w:ascii="ＭＳ 明朝" w:hAnsi="ＭＳ 明朝" w:cs="ＭＳ 明朝" w:hint="eastAsia"/>
          <w:kern w:val="0"/>
          <w:szCs w:val="21"/>
        </w:rPr>
        <w:t>その際、関係機関・団体等が相互に連携を図りつつ、認定新規就農者に対する助言・指導等の的確な実施が確保されるよう配慮するものとします。</w:t>
      </w:r>
    </w:p>
    <w:p w:rsidR="00A37709" w:rsidRPr="00A37709" w:rsidRDefault="00A37709" w:rsidP="00A37709">
      <w:pPr>
        <w:suppressAutoHyphens/>
        <w:wordWrap w:val="0"/>
        <w:jc w:val="left"/>
        <w:textAlignment w:val="baseline"/>
        <w:rPr>
          <w:rFonts w:ascii="ＭＳ 明朝" w:hAnsi="Times New Roman"/>
          <w:kern w:val="0"/>
          <w:szCs w:val="21"/>
        </w:rPr>
      </w:pPr>
    </w:p>
    <w:sectPr w:rsidR="00A37709" w:rsidRPr="00A37709" w:rsidSect="00A37709">
      <w:pgSz w:w="11906" w:h="16838"/>
      <w:pgMar w:top="1360" w:right="1578" w:bottom="1474" w:left="1238" w:header="720" w:footer="720" w:gutter="0"/>
      <w:pgNumType w:start="1"/>
      <w:cols w:space="720"/>
      <w:noEndnote/>
      <w:docGrid w:type="linesAndChars" w:linePitch="310"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709"/>
    <w:rsid w:val="00093178"/>
    <w:rsid w:val="0031784A"/>
    <w:rsid w:val="0042019D"/>
    <w:rsid w:val="00A37709"/>
    <w:rsid w:val="00E03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912C67F-211E-4686-A6A3-0354EFC33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19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2019D"/>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83D0F7A3</Template>
  <TotalTime>1</TotalTime>
  <Pages>7</Pages>
  <Words>1156</Words>
  <Characters>6591</Characters>
  <Application>Microsoft Office Word</Application>
  <DocSecurity>4</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知念　弘樹</dc:creator>
  <cp:lastModifiedBy>屋嘉比　勇哉</cp:lastModifiedBy>
  <cp:revision>2</cp:revision>
  <dcterms:created xsi:type="dcterms:W3CDTF">2018-07-20T00:09:00Z</dcterms:created>
  <dcterms:modified xsi:type="dcterms:W3CDTF">2018-07-20T00:09:00Z</dcterms:modified>
</cp:coreProperties>
</file>